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AC" w:rsidRPr="00C01453" w:rsidRDefault="008B49EA" w:rsidP="00C014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B6723">
        <w:rPr>
          <w:sz w:val="24"/>
          <w:szCs w:val="24"/>
        </w:rPr>
        <w:t>3</w:t>
      </w:r>
      <w:r w:rsidR="002A24AC" w:rsidRPr="00C01453">
        <w:rPr>
          <w:sz w:val="24"/>
          <w:szCs w:val="24"/>
        </w:rPr>
        <w:t>.</w:t>
      </w:r>
    </w:p>
    <w:p w:rsidR="002A24AC" w:rsidRPr="00C01453" w:rsidRDefault="002A24AC" w:rsidP="00C01453">
      <w:pPr>
        <w:tabs>
          <w:tab w:val="right" w:pos="0"/>
        </w:tabs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B4314D" w:rsidRPr="00C01453" w:rsidRDefault="00B4314D" w:rsidP="00C01453">
      <w:pPr>
        <w:tabs>
          <w:tab w:val="right" w:pos="0"/>
        </w:tabs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C01453">
        <w:rPr>
          <w:b/>
          <w:sz w:val="24"/>
          <w:szCs w:val="24"/>
        </w:rPr>
        <w:t>О</w:t>
      </w:r>
      <w:r w:rsidR="00D54385" w:rsidRPr="00C01453">
        <w:rPr>
          <w:b/>
          <w:sz w:val="24"/>
          <w:szCs w:val="24"/>
        </w:rPr>
        <w:t>тчет о самообследовани</w:t>
      </w:r>
      <w:r w:rsidRPr="00C01453">
        <w:rPr>
          <w:b/>
          <w:sz w:val="24"/>
          <w:szCs w:val="24"/>
        </w:rPr>
        <w:t>и</w:t>
      </w:r>
    </w:p>
    <w:p w:rsidR="00D54385" w:rsidRPr="00C01453" w:rsidRDefault="00D54385" w:rsidP="00C01453">
      <w:pPr>
        <w:tabs>
          <w:tab w:val="right" w:pos="0"/>
        </w:tabs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C01453">
        <w:rPr>
          <w:b/>
          <w:sz w:val="24"/>
          <w:szCs w:val="24"/>
        </w:rPr>
        <w:t xml:space="preserve"> профессиональной образовательной программы</w:t>
      </w:r>
    </w:p>
    <w:p w:rsidR="00B4314D" w:rsidRPr="00C01453" w:rsidRDefault="00B4314D" w:rsidP="00C01453">
      <w:pPr>
        <w:ind w:firstLine="709"/>
        <w:jc w:val="center"/>
        <w:rPr>
          <w:bCs/>
          <w:sz w:val="24"/>
          <w:szCs w:val="24"/>
        </w:rPr>
      </w:pPr>
      <w:r w:rsidRPr="00C01453">
        <w:rPr>
          <w:bCs/>
          <w:sz w:val="24"/>
          <w:szCs w:val="24"/>
        </w:rPr>
        <w:t>_____________________________________________________</w:t>
      </w:r>
    </w:p>
    <w:p w:rsidR="00B4314D" w:rsidRPr="00FD5139" w:rsidRDefault="00B4314D" w:rsidP="00C01453">
      <w:pPr>
        <w:ind w:firstLine="709"/>
        <w:jc w:val="center"/>
        <w:rPr>
          <w:bCs/>
          <w:i/>
          <w:sz w:val="24"/>
          <w:szCs w:val="24"/>
        </w:rPr>
      </w:pPr>
      <w:r w:rsidRPr="00FD5139">
        <w:rPr>
          <w:bCs/>
          <w:i/>
          <w:sz w:val="24"/>
          <w:szCs w:val="24"/>
        </w:rPr>
        <w:t>код и наименования направления подготовки (специальности, профессии)</w:t>
      </w:r>
    </w:p>
    <w:p w:rsidR="00B4314D" w:rsidRPr="00C01453" w:rsidRDefault="00B4314D" w:rsidP="00C01453">
      <w:pPr>
        <w:ind w:firstLine="709"/>
        <w:jc w:val="center"/>
        <w:rPr>
          <w:bCs/>
          <w:sz w:val="24"/>
          <w:szCs w:val="24"/>
        </w:rPr>
      </w:pPr>
      <w:r w:rsidRPr="00C01453">
        <w:rPr>
          <w:bCs/>
          <w:sz w:val="24"/>
          <w:szCs w:val="24"/>
        </w:rPr>
        <w:t>_____________________________________________________</w:t>
      </w:r>
    </w:p>
    <w:p w:rsidR="00B4314D" w:rsidRPr="00FD5139" w:rsidRDefault="00E20A4B" w:rsidP="00C01453">
      <w:pPr>
        <w:ind w:firstLine="709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направленность (</w:t>
      </w:r>
      <w:r w:rsidR="00C942AF">
        <w:rPr>
          <w:bCs/>
          <w:i/>
          <w:sz w:val="24"/>
          <w:szCs w:val="24"/>
        </w:rPr>
        <w:t>профиль</w:t>
      </w:r>
      <w:r>
        <w:rPr>
          <w:bCs/>
          <w:i/>
          <w:sz w:val="24"/>
          <w:szCs w:val="24"/>
        </w:rPr>
        <w:t>)</w:t>
      </w:r>
      <w:r w:rsidR="00B4314D" w:rsidRPr="00FD5139">
        <w:rPr>
          <w:bCs/>
          <w:i/>
          <w:sz w:val="24"/>
          <w:szCs w:val="24"/>
        </w:rPr>
        <w:t xml:space="preserve"> образовательной программы</w:t>
      </w:r>
    </w:p>
    <w:p w:rsidR="00B4314D" w:rsidRPr="00C01453" w:rsidRDefault="00B4314D" w:rsidP="00C01453">
      <w:pPr>
        <w:ind w:firstLine="709"/>
        <w:jc w:val="center"/>
        <w:rPr>
          <w:bCs/>
          <w:sz w:val="24"/>
          <w:szCs w:val="24"/>
        </w:rPr>
      </w:pPr>
      <w:r w:rsidRPr="00C01453">
        <w:rPr>
          <w:bCs/>
          <w:sz w:val="24"/>
          <w:szCs w:val="24"/>
        </w:rPr>
        <w:t>_____________________________________________________</w:t>
      </w:r>
    </w:p>
    <w:p w:rsidR="00B4314D" w:rsidRPr="00FD5139" w:rsidRDefault="00B4314D" w:rsidP="00C01453">
      <w:pPr>
        <w:ind w:firstLine="709"/>
        <w:jc w:val="center"/>
        <w:rPr>
          <w:i/>
          <w:sz w:val="24"/>
          <w:szCs w:val="24"/>
        </w:rPr>
      </w:pPr>
      <w:r w:rsidRPr="00FD5139">
        <w:rPr>
          <w:i/>
          <w:sz w:val="24"/>
          <w:szCs w:val="24"/>
        </w:rPr>
        <w:t>наименование образовательной организации</w:t>
      </w:r>
    </w:p>
    <w:p w:rsidR="00FD5139" w:rsidRPr="00410670" w:rsidRDefault="00FD5139" w:rsidP="00FD5139">
      <w:pPr>
        <w:pStyle w:val="2"/>
        <w:spacing w:before="0" w:after="0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  <w:bookmarkStart w:id="0" w:name="_Toc68337869"/>
      <w:bookmarkStart w:id="1" w:name="_Toc68339281"/>
      <w:bookmarkStart w:id="2" w:name="_Toc68586588"/>
      <w:bookmarkStart w:id="3" w:name="_Toc68586745"/>
      <w:bookmarkStart w:id="4" w:name="_Toc115082338"/>
      <w:bookmarkStart w:id="5" w:name="_Toc115148810"/>
      <w:bookmarkStart w:id="6" w:name="_Toc115148966"/>
      <w:bookmarkStart w:id="7" w:name="_Toc116286155"/>
      <w:bookmarkStart w:id="8" w:name="_Toc189631201"/>
    </w:p>
    <w:p w:rsidR="00FD5139" w:rsidRPr="00410670" w:rsidRDefault="00FD5139" w:rsidP="00FD5139">
      <w:pPr>
        <w:pStyle w:val="2"/>
        <w:spacing w:before="0" w:after="0"/>
        <w:rPr>
          <w:rFonts w:ascii="Times New Roman" w:eastAsia="Calibri" w:hAnsi="Times New Roman"/>
          <w:bCs w:val="0"/>
          <w:i w:val="0"/>
          <w:iCs w:val="0"/>
          <w:sz w:val="24"/>
          <w:szCs w:val="24"/>
          <w:lang w:val="ru-RU"/>
        </w:rPr>
      </w:pPr>
    </w:p>
    <w:p w:rsidR="008B49EA" w:rsidRPr="008B49EA" w:rsidRDefault="008B49EA" w:rsidP="008B49EA">
      <w:pPr>
        <w:numPr>
          <w:ilvl w:val="0"/>
          <w:numId w:val="2"/>
        </w:numPr>
        <w:suppressAutoHyphens/>
        <w:rPr>
          <w:b/>
          <w:sz w:val="24"/>
          <w:szCs w:val="24"/>
        </w:rPr>
      </w:pPr>
      <w:r w:rsidRPr="008B49EA">
        <w:rPr>
          <w:b/>
          <w:sz w:val="24"/>
          <w:szCs w:val="24"/>
        </w:rPr>
        <w:t>Общая характеристика организации, осуществляющей образовательную деятельность, представившей образовательную программу на аккредитационную экспертизу</w:t>
      </w:r>
      <w:r w:rsidR="00E20A4B">
        <w:rPr>
          <w:b/>
          <w:sz w:val="24"/>
          <w:szCs w:val="24"/>
        </w:rPr>
        <w:t>.</w:t>
      </w:r>
    </w:p>
    <w:p w:rsidR="008B49EA" w:rsidRPr="008B49EA" w:rsidRDefault="008B49EA" w:rsidP="008B49EA">
      <w:pPr>
        <w:suppressAutoHyphens/>
        <w:rPr>
          <w:sz w:val="24"/>
          <w:szCs w:val="24"/>
        </w:rPr>
      </w:pPr>
      <w:r w:rsidRPr="008B49EA">
        <w:rPr>
          <w:sz w:val="24"/>
          <w:szCs w:val="24"/>
        </w:rPr>
        <w:t>Наименование образовательной организации (полное и краткое)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suppressAutoHyphens/>
        <w:rPr>
          <w:sz w:val="24"/>
          <w:szCs w:val="24"/>
        </w:rPr>
      </w:pPr>
      <w:r w:rsidRPr="008B49EA">
        <w:rPr>
          <w:sz w:val="24"/>
          <w:szCs w:val="24"/>
        </w:rPr>
        <w:t>Учредитель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suppressAutoHyphens/>
        <w:rPr>
          <w:sz w:val="24"/>
          <w:szCs w:val="24"/>
        </w:rPr>
      </w:pPr>
      <w:r w:rsidRPr="008B49EA">
        <w:rPr>
          <w:sz w:val="24"/>
          <w:szCs w:val="24"/>
        </w:rPr>
        <w:t>Юридический адрес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suppressAutoHyphens/>
        <w:rPr>
          <w:sz w:val="24"/>
          <w:szCs w:val="24"/>
        </w:rPr>
      </w:pPr>
      <w:r w:rsidRPr="008B49EA">
        <w:rPr>
          <w:sz w:val="24"/>
          <w:szCs w:val="24"/>
        </w:rPr>
        <w:t>Лицензия на осуществление образовательной деятельности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suppressAutoHyphens/>
        <w:rPr>
          <w:sz w:val="24"/>
          <w:szCs w:val="24"/>
        </w:rPr>
      </w:pPr>
      <w:r w:rsidRPr="008B49EA">
        <w:rPr>
          <w:sz w:val="24"/>
          <w:szCs w:val="24"/>
        </w:rPr>
        <w:t>Государственная аккредитация</w:t>
      </w:r>
      <w:r w:rsidR="006C5BEB">
        <w:rPr>
          <w:sz w:val="24"/>
          <w:szCs w:val="24"/>
        </w:rPr>
        <w:t>:</w:t>
      </w:r>
    </w:p>
    <w:p w:rsidR="008B49EA" w:rsidRDefault="008B49EA" w:rsidP="008B49EA">
      <w:pPr>
        <w:rPr>
          <w:b/>
        </w:rPr>
      </w:pPr>
    </w:p>
    <w:p w:rsidR="008B49EA" w:rsidRDefault="008B49EA" w:rsidP="008B49EA">
      <w:pPr>
        <w:rPr>
          <w:b/>
          <w:sz w:val="24"/>
          <w:szCs w:val="24"/>
        </w:rPr>
      </w:pPr>
      <w:r w:rsidRPr="008B49EA">
        <w:rPr>
          <w:b/>
          <w:sz w:val="24"/>
          <w:szCs w:val="24"/>
        </w:rPr>
        <w:t>2. Общая характеристика представленной на аккредитационную экспертизу образовательной программы</w:t>
      </w:r>
    </w:p>
    <w:p w:rsidR="008B49EA" w:rsidRPr="008B49EA" w:rsidRDefault="008B49EA" w:rsidP="008B49EA">
      <w:pPr>
        <w:rPr>
          <w:b/>
          <w:sz w:val="24"/>
          <w:szCs w:val="24"/>
        </w:rPr>
      </w:pPr>
      <w:r w:rsidRPr="008B49EA">
        <w:rPr>
          <w:sz w:val="24"/>
          <w:szCs w:val="24"/>
        </w:rPr>
        <w:t>Код и название программы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Срок освоения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Трудоемкость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Требование к уровню подготовки абитуриента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Формы обучения</w:t>
      </w:r>
      <w:r w:rsidR="006C5BEB">
        <w:rPr>
          <w:sz w:val="24"/>
          <w:szCs w:val="24"/>
        </w:rPr>
        <w:t>:</w:t>
      </w:r>
    </w:p>
    <w:p w:rsidR="008B49EA" w:rsidRPr="008B49EA" w:rsidRDefault="008B49EA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Виды профессиональной деятельности, к которым готовится выпускник</w:t>
      </w:r>
      <w:r w:rsidR="006C5BEB">
        <w:rPr>
          <w:sz w:val="24"/>
          <w:szCs w:val="24"/>
        </w:rPr>
        <w:t>:</w:t>
      </w:r>
    </w:p>
    <w:p w:rsidR="00E3240E" w:rsidRDefault="008B49EA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Присваиваемые квалификации</w:t>
      </w:r>
      <w:r w:rsidR="00E3240E">
        <w:rPr>
          <w:sz w:val="24"/>
          <w:szCs w:val="24"/>
        </w:rPr>
        <w:t xml:space="preserve"> в соответствии с ФГОС</w:t>
      </w:r>
      <w:r w:rsidR="006C5BEB">
        <w:rPr>
          <w:sz w:val="24"/>
          <w:szCs w:val="24"/>
        </w:rPr>
        <w:t>:</w:t>
      </w:r>
    </w:p>
    <w:p w:rsidR="008B49EA" w:rsidRPr="008B49EA" w:rsidRDefault="00E3240E" w:rsidP="008B49EA">
      <w:pPr>
        <w:rPr>
          <w:sz w:val="24"/>
          <w:szCs w:val="24"/>
        </w:rPr>
      </w:pPr>
      <w:r w:rsidRPr="008B49EA">
        <w:rPr>
          <w:sz w:val="24"/>
          <w:szCs w:val="24"/>
        </w:rPr>
        <w:t>Присваиваемые квалификации</w:t>
      </w:r>
      <w:r>
        <w:rPr>
          <w:sz w:val="24"/>
          <w:szCs w:val="24"/>
        </w:rPr>
        <w:t xml:space="preserve"> в соответствии с реестром профессиональных квалификаций</w:t>
      </w:r>
      <w:r w:rsidR="006C5BEB">
        <w:rPr>
          <w:sz w:val="24"/>
          <w:szCs w:val="24"/>
        </w:rPr>
        <w:t>:</w:t>
      </w:r>
    </w:p>
    <w:p w:rsidR="00E20A4B" w:rsidRDefault="008B49EA" w:rsidP="00077B71">
      <w:pPr>
        <w:rPr>
          <w:sz w:val="24"/>
          <w:szCs w:val="24"/>
        </w:rPr>
      </w:pPr>
      <w:r w:rsidRPr="008B49EA">
        <w:rPr>
          <w:sz w:val="24"/>
          <w:szCs w:val="24"/>
        </w:rPr>
        <w:t>Профессиональные стандарты, на основании которых разработана или актуализирована образовательная программа</w:t>
      </w:r>
      <w:r w:rsidR="00E3240E">
        <w:rPr>
          <w:sz w:val="24"/>
          <w:szCs w:val="24"/>
        </w:rPr>
        <w:t xml:space="preserve"> (в формате: </w:t>
      </w:r>
      <w:r w:rsidR="00077B71">
        <w:rPr>
          <w:sz w:val="24"/>
          <w:szCs w:val="24"/>
        </w:rPr>
        <w:t>профессиональн</w:t>
      </w:r>
      <w:r w:rsidR="00E3240E">
        <w:rPr>
          <w:sz w:val="24"/>
          <w:szCs w:val="24"/>
        </w:rPr>
        <w:t>ый</w:t>
      </w:r>
      <w:r w:rsidR="00077B71">
        <w:rPr>
          <w:sz w:val="24"/>
          <w:szCs w:val="24"/>
        </w:rPr>
        <w:t xml:space="preserve"> стандарт</w:t>
      </w:r>
      <w:r w:rsidR="00E3240E">
        <w:rPr>
          <w:sz w:val="24"/>
          <w:szCs w:val="24"/>
        </w:rPr>
        <w:t xml:space="preserve"> </w:t>
      </w:r>
      <w:r w:rsidR="00077B71">
        <w:rPr>
          <w:sz w:val="24"/>
          <w:szCs w:val="24"/>
        </w:rPr>
        <w:t>«</w:t>
      </w:r>
      <w:r w:rsidR="00E3240E">
        <w:rPr>
          <w:sz w:val="24"/>
          <w:szCs w:val="24"/>
        </w:rPr>
        <w:t>наименование</w:t>
      </w:r>
      <w:r w:rsidR="00077B71">
        <w:rPr>
          <w:sz w:val="24"/>
          <w:szCs w:val="24"/>
        </w:rPr>
        <w:t xml:space="preserve">», утвержденного </w:t>
      </w:r>
      <w:r w:rsidR="00077B71" w:rsidRPr="00077B71">
        <w:rPr>
          <w:sz w:val="24"/>
          <w:szCs w:val="24"/>
        </w:rPr>
        <w:t>приказом Минтруда России от 00.00.20</w:t>
      </w:r>
      <w:r w:rsidR="00077B71">
        <w:rPr>
          <w:sz w:val="24"/>
          <w:szCs w:val="24"/>
        </w:rPr>
        <w:t>_</w:t>
      </w:r>
      <w:r w:rsidR="00077B71" w:rsidRPr="00077B71">
        <w:rPr>
          <w:sz w:val="24"/>
          <w:szCs w:val="24"/>
        </w:rPr>
        <w:t>_г. №___н</w:t>
      </w:r>
      <w:r w:rsidR="00077B71">
        <w:rPr>
          <w:sz w:val="24"/>
          <w:szCs w:val="24"/>
        </w:rPr>
        <w:t>»</w:t>
      </w:r>
      <w:r w:rsidR="006C5BEB">
        <w:rPr>
          <w:sz w:val="24"/>
          <w:szCs w:val="24"/>
        </w:rPr>
        <w:t>:</w:t>
      </w:r>
    </w:p>
    <w:p w:rsidR="008B49EA" w:rsidRPr="008B49EA" w:rsidRDefault="00E20A4B" w:rsidP="00077B7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3240E">
        <w:rPr>
          <w:sz w:val="24"/>
          <w:szCs w:val="24"/>
        </w:rPr>
        <w:t xml:space="preserve">бобщенные трудовые функции </w:t>
      </w:r>
      <w:r w:rsidR="00D501AE">
        <w:rPr>
          <w:sz w:val="24"/>
          <w:szCs w:val="24"/>
        </w:rPr>
        <w:t>(</w:t>
      </w:r>
      <w:r w:rsidR="00E3240E">
        <w:rPr>
          <w:sz w:val="24"/>
          <w:szCs w:val="24"/>
        </w:rPr>
        <w:t>код, наименование</w:t>
      </w:r>
      <w:r w:rsidR="00D501AE">
        <w:rPr>
          <w:sz w:val="24"/>
          <w:szCs w:val="24"/>
        </w:rPr>
        <w:t>)</w:t>
      </w:r>
      <w:r w:rsidR="00E3240E">
        <w:rPr>
          <w:sz w:val="24"/>
          <w:szCs w:val="24"/>
        </w:rPr>
        <w:t>, трудовые функции (если сопряжение не с целой ОТФ</w:t>
      </w:r>
      <w:r w:rsidR="00077B71">
        <w:rPr>
          <w:sz w:val="24"/>
          <w:szCs w:val="24"/>
        </w:rPr>
        <w:t>)</w:t>
      </w:r>
      <w:r w:rsidR="006C5BEB">
        <w:rPr>
          <w:sz w:val="24"/>
          <w:szCs w:val="24"/>
        </w:rPr>
        <w:t>:</w:t>
      </w:r>
    </w:p>
    <w:p w:rsidR="008B49EA" w:rsidRDefault="008B49EA" w:rsidP="008B49EA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D54385" w:rsidRDefault="008B49EA" w:rsidP="008B49EA">
      <w:pPr>
        <w:pStyle w:val="2"/>
        <w:tabs>
          <w:tab w:val="left" w:pos="360"/>
        </w:tabs>
        <w:spacing w:before="0" w:after="0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bookmarkStart w:id="9" w:name="_Toc1896312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3. </w:t>
      </w:r>
      <w:r w:rsidR="00D54385" w:rsidRPr="00C01453">
        <w:rPr>
          <w:rFonts w:ascii="Times New Roman" w:hAnsi="Times New Roman"/>
          <w:i w:val="0"/>
          <w:iCs w:val="0"/>
          <w:sz w:val="24"/>
          <w:szCs w:val="24"/>
          <w:lang w:val="ru-RU"/>
        </w:rPr>
        <w:t>Самообследование профессиональной образовательной программы</w:t>
      </w:r>
      <w:bookmarkEnd w:id="9"/>
    </w:p>
    <w:p w:rsidR="003B6723" w:rsidRDefault="003B6723" w:rsidP="00DB012A">
      <w:pPr>
        <w:rPr>
          <w:i/>
          <w:sz w:val="24"/>
          <w:szCs w:val="24"/>
        </w:rPr>
      </w:pPr>
    </w:p>
    <w:p w:rsidR="00DB012A" w:rsidRPr="000103FF" w:rsidRDefault="00DB012A" w:rsidP="003B6723">
      <w:pPr>
        <w:jc w:val="both"/>
        <w:rPr>
          <w:sz w:val="24"/>
          <w:szCs w:val="24"/>
        </w:rPr>
      </w:pPr>
      <w:r w:rsidRPr="000103FF">
        <w:rPr>
          <w:sz w:val="24"/>
          <w:szCs w:val="24"/>
        </w:rPr>
        <w:t>По каждому показател</w:t>
      </w:r>
      <w:r w:rsidR="000103FF" w:rsidRPr="000103FF">
        <w:rPr>
          <w:sz w:val="24"/>
          <w:szCs w:val="24"/>
        </w:rPr>
        <w:t>ю</w:t>
      </w:r>
      <w:r w:rsidRPr="000103FF">
        <w:rPr>
          <w:sz w:val="24"/>
          <w:szCs w:val="24"/>
        </w:rPr>
        <w:t xml:space="preserve"> должна быть подготовлена подтверждающая документация </w:t>
      </w:r>
      <w:r w:rsidR="003B6723" w:rsidRPr="000103FF">
        <w:rPr>
          <w:sz w:val="24"/>
          <w:szCs w:val="24"/>
        </w:rPr>
        <w:t>в соответствии с приложением 4 к Порядку проведения ПОА</w:t>
      </w:r>
      <w:r w:rsidRPr="000103FF">
        <w:rPr>
          <w:sz w:val="24"/>
          <w:szCs w:val="24"/>
        </w:rPr>
        <w:t>.</w:t>
      </w:r>
    </w:p>
    <w:p w:rsidR="00DB012A" w:rsidRPr="000103FF" w:rsidRDefault="00DB012A" w:rsidP="000103FF">
      <w:pPr>
        <w:jc w:val="both"/>
        <w:rPr>
          <w:sz w:val="24"/>
          <w:szCs w:val="24"/>
        </w:rPr>
      </w:pPr>
    </w:p>
    <w:p w:rsidR="000103FF" w:rsidRPr="000103FF" w:rsidRDefault="000103FF" w:rsidP="000103FF">
      <w:pPr>
        <w:jc w:val="both"/>
        <w:rPr>
          <w:sz w:val="24"/>
          <w:szCs w:val="24"/>
        </w:rPr>
      </w:pPr>
      <w:r w:rsidRPr="000103FF">
        <w:rPr>
          <w:sz w:val="24"/>
          <w:szCs w:val="24"/>
        </w:rPr>
        <w:t xml:space="preserve">При оценке </w:t>
      </w:r>
      <w:r>
        <w:rPr>
          <w:sz w:val="24"/>
          <w:szCs w:val="24"/>
        </w:rPr>
        <w:t>по каждому критерию (показателю)</w:t>
      </w:r>
      <w:r w:rsidRPr="000103FF">
        <w:rPr>
          <w:sz w:val="24"/>
          <w:szCs w:val="24"/>
        </w:rPr>
        <w:t xml:space="preserve"> рассматриваются только те элементы образовательной программы, которые обеспечивают формирование профессиональных компетенций обучающихся.</w:t>
      </w:r>
    </w:p>
    <w:p w:rsidR="000103FF" w:rsidRPr="000103FF" w:rsidRDefault="000103FF" w:rsidP="000103FF">
      <w:pPr>
        <w:jc w:val="both"/>
        <w:rPr>
          <w:sz w:val="24"/>
          <w:szCs w:val="24"/>
        </w:rPr>
        <w:sectPr w:rsidR="000103FF" w:rsidRPr="000103FF" w:rsidSect="009008BB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1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1"/>
        <w:gridCol w:w="7938"/>
        <w:gridCol w:w="2835"/>
      </w:tblGrid>
      <w:tr w:rsidR="007D4DB3" w:rsidRPr="00E0571E" w:rsidTr="0004063F">
        <w:tc>
          <w:tcPr>
            <w:tcW w:w="4381" w:type="dxa"/>
            <w:shd w:val="clear" w:color="auto" w:fill="D9D9D9"/>
            <w:vAlign w:val="center"/>
          </w:tcPr>
          <w:p w:rsidR="007D4DB3" w:rsidRPr="009D0809" w:rsidRDefault="007D4DB3" w:rsidP="005B7039">
            <w:pPr>
              <w:jc w:val="center"/>
              <w:rPr>
                <w:b/>
                <w:sz w:val="28"/>
                <w:szCs w:val="28"/>
              </w:rPr>
            </w:pPr>
            <w:r w:rsidRPr="009D0809">
              <w:rPr>
                <w:b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7D4DB3" w:rsidRPr="009D0809" w:rsidRDefault="007D4DB3" w:rsidP="005B7039">
            <w:pPr>
              <w:jc w:val="center"/>
              <w:rPr>
                <w:b/>
                <w:sz w:val="28"/>
                <w:szCs w:val="28"/>
              </w:rPr>
            </w:pPr>
            <w:r w:rsidRPr="009D080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D4DB3" w:rsidRPr="008B49EA" w:rsidRDefault="007D4DB3" w:rsidP="007D4DB3">
            <w:pPr>
              <w:jc w:val="center"/>
              <w:rPr>
                <w:b/>
                <w:iCs/>
                <w:sz w:val="24"/>
                <w:szCs w:val="24"/>
              </w:rPr>
            </w:pPr>
            <w:r w:rsidRPr="008B49EA">
              <w:rPr>
                <w:b/>
                <w:iCs/>
                <w:sz w:val="24"/>
                <w:szCs w:val="24"/>
              </w:rPr>
              <w:t>ОПИСАТЕЛЬНАЯ ЧАСТЬ</w:t>
            </w:r>
          </w:p>
          <w:p w:rsidR="007D4DB3" w:rsidRPr="009D0809" w:rsidRDefault="007D4DB3" w:rsidP="007D4DB3">
            <w:pPr>
              <w:pStyle w:val="24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49EA">
              <w:rPr>
                <w:i/>
                <w:iCs/>
                <w:sz w:val="24"/>
                <w:szCs w:val="24"/>
              </w:rPr>
              <w:t xml:space="preserve">см. по приложению </w:t>
            </w: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7D4DB3" w:rsidRPr="00E0571E" w:rsidTr="0048324F">
        <w:trPr>
          <w:trHeight w:val="954"/>
        </w:trPr>
        <w:tc>
          <w:tcPr>
            <w:tcW w:w="4381" w:type="dxa"/>
            <w:vMerge w:val="restart"/>
            <w:shd w:val="clear" w:color="auto" w:fill="auto"/>
          </w:tcPr>
          <w:p w:rsidR="007D4DB3" w:rsidRPr="00E0571E" w:rsidRDefault="007D4DB3" w:rsidP="005B7039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 xml:space="preserve">1. Результаты прохождения выпускниками образовательной программы профессионального экзамена в форме </w:t>
            </w:r>
            <w:r>
              <w:rPr>
                <w:sz w:val="24"/>
                <w:szCs w:val="24"/>
              </w:rPr>
              <w:t>независимой оценки квалификации.</w:t>
            </w:r>
          </w:p>
        </w:tc>
        <w:tc>
          <w:tcPr>
            <w:tcW w:w="7938" w:type="dxa"/>
            <w:shd w:val="clear" w:color="auto" w:fill="auto"/>
          </w:tcPr>
          <w:p w:rsidR="007D4DB3" w:rsidRPr="0088604F" w:rsidRDefault="007D4DB3" w:rsidP="0048324F">
            <w:pPr>
              <w:rPr>
                <w:sz w:val="24"/>
                <w:szCs w:val="24"/>
              </w:rPr>
            </w:pPr>
            <w:r w:rsidRPr="0048324F">
              <w:rPr>
                <w:rStyle w:val="25"/>
                <w:rFonts w:eastAsia="Calibri"/>
                <w:b w:val="0"/>
                <w:sz w:val="24"/>
                <w:szCs w:val="24"/>
              </w:rPr>
              <w:t>1.1. Д</w:t>
            </w:r>
            <w:r w:rsidRPr="0088604F">
              <w:rPr>
                <w:rStyle w:val="25"/>
                <w:rFonts w:eastAsia="Calibri"/>
                <w:b w:val="0"/>
                <w:sz w:val="24"/>
                <w:szCs w:val="24"/>
              </w:rPr>
              <w:t>оля выпускников образовательной программы, успешно прошедших процедуру независимой оценки квалификаций</w:t>
            </w:r>
            <w:r w:rsidR="0048324F">
              <w:rPr>
                <w:rStyle w:val="25"/>
                <w:rFonts w:eastAsia="Calibri"/>
                <w:b w:val="0"/>
                <w:sz w:val="24"/>
                <w:szCs w:val="24"/>
              </w:rPr>
              <w:t>,</w:t>
            </w:r>
            <w:r w:rsidRPr="0088604F">
              <w:rPr>
                <w:rStyle w:val="25"/>
                <w:rFonts w:eastAsia="Calibri"/>
                <w:b w:val="0"/>
                <w:sz w:val="24"/>
                <w:szCs w:val="24"/>
              </w:rPr>
              <w:t xml:space="preserve"> от общего числа выпускников образовательной программы </w:t>
            </w:r>
            <w:r w:rsidR="00156A8E" w:rsidRPr="00156A8E">
              <w:rPr>
                <w:rStyle w:val="25"/>
                <w:rFonts w:eastAsia="Calibri"/>
                <w:b w:val="0"/>
                <w:sz w:val="24"/>
                <w:szCs w:val="24"/>
              </w:rPr>
              <w:t>в срок не позднее трех лет после окончания образовательной программы</w:t>
            </w:r>
          </w:p>
        </w:tc>
        <w:tc>
          <w:tcPr>
            <w:tcW w:w="2835" w:type="dxa"/>
          </w:tcPr>
          <w:p w:rsidR="00685FFF" w:rsidRDefault="00685FFF" w:rsidP="005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0F2286" w:rsidP="005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Приложением </w:t>
            </w:r>
            <w:r w:rsidR="005F44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48324F">
        <w:trPr>
          <w:trHeight w:val="1137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48324F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0571E">
              <w:rPr>
                <w:sz w:val="24"/>
                <w:szCs w:val="24"/>
              </w:rPr>
              <w:t xml:space="preserve">. Доля выпускников образовательной программы, прошедших процедуру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71E">
              <w:rPr>
                <w:sz w:val="24"/>
                <w:szCs w:val="24"/>
              </w:rPr>
              <w:t>государственной итоговой аттестации и получивших оценки «хорошо» и «отлично», от общего числа выпускников образовательной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="00BE0CC9" w:rsidRPr="00BE0CC9">
              <w:rPr>
                <w:sz w:val="24"/>
                <w:szCs w:val="24"/>
              </w:rPr>
              <w:t>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0F2286" w:rsidP="005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Приложениями </w:t>
            </w:r>
            <w:r w:rsidR="005F44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="005F44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="005F44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48324F">
        <w:trPr>
          <w:trHeight w:val="1111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F37812" w:rsidRDefault="007D4DB3" w:rsidP="0048324F">
            <w:pPr>
              <w:rPr>
                <w:i/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057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</w:t>
            </w:r>
            <w:r w:rsidRPr="00FC531D">
              <w:rPr>
                <w:sz w:val="24"/>
                <w:szCs w:val="24"/>
              </w:rPr>
              <w:t>оля выпускников образовательной программы, чьи выпускные квалификационные работы нашли практическое применение в профильных организациях, от общего числа выпускников образовательной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="00BE0CC9" w:rsidRPr="00BE0CC9">
              <w:rPr>
                <w:sz w:val="24"/>
                <w:szCs w:val="24"/>
              </w:rPr>
              <w:t>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0F2286" w:rsidP="000F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Приложением </w:t>
            </w:r>
            <w:r w:rsidR="005F44F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04063F">
        <w:trPr>
          <w:trHeight w:val="1246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48324F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 xml:space="preserve">1.4. </w:t>
            </w:r>
            <w:r w:rsidR="003800B9">
              <w:rPr>
                <w:sz w:val="24"/>
                <w:szCs w:val="24"/>
              </w:rPr>
              <w:t xml:space="preserve">Доля </w:t>
            </w:r>
            <w:r w:rsidRPr="00E0571E">
              <w:rPr>
                <w:sz w:val="24"/>
                <w:szCs w:val="24"/>
              </w:rPr>
              <w:t xml:space="preserve">участников конкурсов профессионального мастерства WorldSkills, «Лучший по профессии», других региональных, федеральных, международных конкурсов по профессиональному мастерству (по аккредитуемой программе) </w:t>
            </w:r>
            <w:r w:rsidR="003800B9" w:rsidRPr="00FC531D">
              <w:rPr>
                <w:sz w:val="24"/>
                <w:szCs w:val="24"/>
              </w:rPr>
              <w:t>от общего числа выпускников образовательной программы</w:t>
            </w:r>
            <w:r w:rsidR="003800B9">
              <w:rPr>
                <w:sz w:val="24"/>
                <w:szCs w:val="24"/>
              </w:rPr>
              <w:t xml:space="preserve"> </w:t>
            </w:r>
            <w:r w:rsidR="002112AB" w:rsidRPr="00BE0CC9">
              <w:rPr>
                <w:sz w:val="24"/>
                <w:szCs w:val="24"/>
              </w:rPr>
              <w:t>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9D0809" w:rsidRDefault="000F2286" w:rsidP="005F44F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Приложением </w:t>
            </w:r>
            <w:r w:rsidR="005F44F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9340B1">
        <w:trPr>
          <w:trHeight w:val="697"/>
        </w:trPr>
        <w:tc>
          <w:tcPr>
            <w:tcW w:w="4381" w:type="dxa"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>2. Соответствие сформулированных в образовательной программе планируемых результатов освоения образовательной программы (выраженных в форме профессиональных компетенций) профессиональным стандартам, иным квалификационным требованиям, установленным федеральными законами и другими нормативными правовыми актами Российской Федерации</w:t>
            </w:r>
          </w:p>
        </w:tc>
        <w:tc>
          <w:tcPr>
            <w:tcW w:w="7938" w:type="dxa"/>
            <w:shd w:val="clear" w:color="auto" w:fill="auto"/>
          </w:tcPr>
          <w:p w:rsidR="007D4DB3" w:rsidRPr="009340B1" w:rsidRDefault="007D4DB3" w:rsidP="0048324F">
            <w:pPr>
              <w:spacing w:after="2" w:line="255" w:lineRule="auto"/>
              <w:ind w:left="57" w:right="-58"/>
              <w:rPr>
                <w:sz w:val="24"/>
                <w:szCs w:val="24"/>
                <w:highlight w:val="yellow"/>
              </w:rPr>
            </w:pPr>
            <w:r w:rsidRPr="0088604F">
              <w:rPr>
                <w:sz w:val="24"/>
                <w:szCs w:val="24"/>
              </w:rPr>
              <w:t xml:space="preserve">2.1. </w:t>
            </w:r>
            <w:r w:rsidR="00C65DA0" w:rsidRPr="000769AC">
              <w:rPr>
                <w:sz w:val="24"/>
                <w:szCs w:val="24"/>
              </w:rPr>
              <w:t>Доля положений профессиональных стандартов, иных квалификационных требований, установленных федеральными законами и другими нормативными правовыми актами Российской Федерации, соответствующих профессиональной деятельности выпускников, учтенных в составе планируемых результатов освоения образовательной программы в форме</w:t>
            </w:r>
            <w:r w:rsidR="00C65DA0" w:rsidRPr="00C65DA0">
              <w:rPr>
                <w:sz w:val="24"/>
                <w:szCs w:val="24"/>
              </w:rPr>
              <w:t xml:space="preserve"> профессиональных компетенций</w:t>
            </w:r>
            <w:r w:rsidR="00C65DA0" w:rsidRPr="00A40A78">
              <w:t>.</w:t>
            </w:r>
            <w:r w:rsidR="009340B1">
              <w:t xml:space="preserve">    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7A7DBD" w:rsidP="005F44F4">
            <w:pPr>
              <w:spacing w:after="2" w:line="255" w:lineRule="auto"/>
              <w:ind w:left="57" w:right="-5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Подтверждается Приложением </w:t>
            </w:r>
            <w:r w:rsidR="005F44F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1A4E2A">
        <w:trPr>
          <w:trHeight w:val="693"/>
        </w:trPr>
        <w:tc>
          <w:tcPr>
            <w:tcW w:w="4381" w:type="dxa"/>
            <w:vMerge w:val="restart"/>
            <w:shd w:val="clear" w:color="auto" w:fill="auto"/>
          </w:tcPr>
          <w:p w:rsidR="007D4DB3" w:rsidRDefault="007D4DB3" w:rsidP="000D69D8">
            <w:pPr>
              <w:ind w:left="-5"/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lastRenderedPageBreak/>
              <w:t xml:space="preserve">3. Соответствие учебных планов, рабочих программ учебных предметов, курсов, дисциплин (модулей), оценочных материалов и процедур </w:t>
            </w:r>
            <w:r w:rsidR="000D69D8">
              <w:rPr>
                <w:sz w:val="24"/>
                <w:szCs w:val="24"/>
              </w:rPr>
              <w:t xml:space="preserve">положениям профессиональных стандартов и </w:t>
            </w:r>
            <w:r w:rsidRPr="000D69D8">
              <w:rPr>
                <w:sz w:val="24"/>
                <w:szCs w:val="24"/>
              </w:rPr>
              <w:t>запланированным результатам освоения образовательной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</w:p>
          <w:p w:rsidR="00633EBC" w:rsidRDefault="00633EBC" w:rsidP="000D69D8">
            <w:pPr>
              <w:ind w:left="-5"/>
              <w:rPr>
                <w:sz w:val="24"/>
                <w:szCs w:val="24"/>
              </w:rPr>
            </w:pPr>
          </w:p>
          <w:p w:rsidR="00633EBC" w:rsidRDefault="00633EBC" w:rsidP="000D69D8">
            <w:pPr>
              <w:ind w:left="-5"/>
              <w:rPr>
                <w:sz w:val="24"/>
                <w:szCs w:val="24"/>
              </w:rPr>
            </w:pPr>
          </w:p>
          <w:p w:rsidR="00633EBC" w:rsidRPr="00E0571E" w:rsidRDefault="00633EBC" w:rsidP="000D69D8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E25C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9340B1" w:rsidRPr="009340B1">
              <w:rPr>
                <w:rFonts w:ascii="Times New Roman" w:hAnsi="Times New Roman" w:cs="Times New Roman"/>
                <w:sz w:val="24"/>
                <w:szCs w:val="24"/>
              </w:rPr>
              <w:t>Доля трудовых действий (трудовых функций) сопрягаемых профессиональных стандартов</w:t>
            </w:r>
            <w:r w:rsidR="00E25C47">
              <w:rPr>
                <w:rFonts w:ascii="Times New Roman" w:hAnsi="Times New Roman" w:cs="Times New Roman"/>
                <w:sz w:val="24"/>
                <w:szCs w:val="24"/>
              </w:rPr>
              <w:t xml:space="preserve">, учтенных в </w:t>
            </w:r>
            <w:r w:rsidR="00DB6960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="00E25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69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</w:t>
            </w:r>
            <w:r w:rsidR="001A4E2A" w:rsidRPr="001A4E2A">
              <w:rPr>
                <w:rFonts w:ascii="Times New Roman" w:hAnsi="Times New Roman" w:cs="Times New Roman"/>
                <w:sz w:val="24"/>
                <w:szCs w:val="24"/>
              </w:rPr>
              <w:t>в виде профессиональных компетенций</w:t>
            </w:r>
            <w:r w:rsidR="001A4E2A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дисциплин</w:t>
            </w:r>
            <w:r w:rsidR="000D69D8">
              <w:rPr>
                <w:rFonts w:ascii="Times New Roman" w:hAnsi="Times New Roman" w:cs="Times New Roman"/>
                <w:sz w:val="24"/>
                <w:szCs w:val="24"/>
              </w:rPr>
              <w:t xml:space="preserve"> (модулей), практик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7A7DBD" w:rsidP="005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Приложением </w:t>
            </w:r>
            <w:r w:rsidR="005F44F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04063F">
        <w:trPr>
          <w:trHeight w:val="1123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1A4E2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25C4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A4E2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профессионального стандарта в виде необходимых умений, учтенных в связанных компонентах </w:t>
            </w:r>
            <w:r w:rsidR="00E25C47" w:rsidRPr="00E0571E">
              <w:rPr>
                <w:rFonts w:ascii="Times New Roman" w:hAnsi="Times New Roman" w:cs="Times New Roman"/>
                <w:sz w:val="24"/>
                <w:szCs w:val="24"/>
              </w:rPr>
              <w:t>запланированны</w:t>
            </w:r>
            <w:r w:rsidR="00E25C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5C47"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25C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25C47"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образовательной программы 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программах учебных предметов, курсов, дисциплин, модулей, практик 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461B26" w:rsidP="00461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11.</w:t>
            </w:r>
          </w:p>
        </w:tc>
      </w:tr>
      <w:tr w:rsidR="000F497F" w:rsidRPr="00E0571E" w:rsidTr="0004063F">
        <w:trPr>
          <w:trHeight w:val="1123"/>
        </w:trPr>
        <w:tc>
          <w:tcPr>
            <w:tcW w:w="4381" w:type="dxa"/>
            <w:vMerge/>
            <w:shd w:val="clear" w:color="auto" w:fill="auto"/>
          </w:tcPr>
          <w:p w:rsidR="000F497F" w:rsidRPr="00E0571E" w:rsidRDefault="000F497F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497F" w:rsidRPr="00E16452" w:rsidRDefault="00E16452" w:rsidP="001A4E2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1A4E2A">
              <w:rPr>
                <w:rFonts w:ascii="Times New Roman" w:hAnsi="Times New Roman" w:cs="Times New Roman"/>
                <w:sz w:val="24"/>
                <w:szCs w:val="24"/>
              </w:rPr>
              <w:t xml:space="preserve">Доля положений профессионального стандарта в виде необходимых знаний, учтенных в связанных компонентах </w:t>
            </w:r>
            <w:r w:rsidR="001A4E2A" w:rsidRPr="00E0571E">
              <w:rPr>
                <w:rFonts w:ascii="Times New Roman" w:hAnsi="Times New Roman" w:cs="Times New Roman"/>
                <w:sz w:val="24"/>
                <w:szCs w:val="24"/>
              </w:rPr>
              <w:t>запланированны</w:t>
            </w:r>
            <w:r w:rsidR="001A4E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A4E2A"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1A4E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A4E2A"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образовательной программы в рабочих программах учебных предметов, курсов, дисциплин, модулей, практик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0F497F" w:rsidRDefault="00461B26" w:rsidP="00461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12.</w:t>
            </w:r>
          </w:p>
        </w:tc>
      </w:tr>
      <w:tr w:rsidR="007D4DB3" w:rsidRPr="00E0571E" w:rsidTr="0004063F">
        <w:trPr>
          <w:trHeight w:val="982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662228" w:rsidRDefault="007D4DB3" w:rsidP="00CA7FA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0CE8" w:rsidRPr="00662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7FA0">
              <w:rPr>
                <w:rFonts w:ascii="Times New Roman" w:hAnsi="Times New Roman" w:cs="Times New Roman"/>
                <w:sz w:val="24"/>
                <w:szCs w:val="24"/>
              </w:rPr>
              <w:t xml:space="preserve">Доля положений профессионального стандарта в виде необходимых умений, необходимых знаний и трудовых действий, учтенных в </w:t>
            </w:r>
            <w:r w:rsidR="00CA7FA0" w:rsidRPr="00CA7FA0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873F7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A7FA0" w:rsidRPr="00CA7FA0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средств, </w:t>
            </w:r>
            <w:r w:rsidR="00CA7FA0" w:rsidRPr="00CA7F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FA0" w:rsidRPr="00CA7FA0">
              <w:rPr>
                <w:rFonts w:ascii="Times New Roman" w:hAnsi="Times New Roman" w:cs="Times New Roman"/>
                <w:sz w:val="24"/>
                <w:szCs w:val="24"/>
              </w:rPr>
              <w:t>используемых при проведении промежуточной и итоговой аттестации</w:t>
            </w:r>
            <w:r w:rsidR="00CA7FA0" w:rsidRPr="006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8F1A81" w:rsidRDefault="005F44F4" w:rsidP="005F44F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13.</w:t>
            </w:r>
          </w:p>
        </w:tc>
      </w:tr>
      <w:tr w:rsidR="007D4DB3" w:rsidRPr="00E0571E" w:rsidTr="008935F4">
        <w:trPr>
          <w:trHeight w:val="1183"/>
        </w:trPr>
        <w:tc>
          <w:tcPr>
            <w:tcW w:w="4381" w:type="dxa"/>
            <w:vMerge w:val="restart"/>
            <w:shd w:val="clear" w:color="auto" w:fill="auto"/>
          </w:tcPr>
          <w:p w:rsidR="007D4DB3" w:rsidRPr="00E0571E" w:rsidRDefault="007D4DB3" w:rsidP="005B7039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 xml:space="preserve">4.  Соответствие </w:t>
            </w:r>
            <w:r w:rsidRPr="00E16452">
              <w:rPr>
                <w:sz w:val="24"/>
                <w:szCs w:val="24"/>
              </w:rPr>
              <w:t>кадровых,</w:t>
            </w:r>
            <w:r w:rsidRPr="00E0571E">
              <w:rPr>
                <w:sz w:val="24"/>
                <w:szCs w:val="24"/>
              </w:rPr>
              <w:t xml:space="preserve"> 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профессиональной деятельности и профессиональным задачам, к которым готовится выпускник</w:t>
            </w: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8935F4">
            <w:pPr>
              <w:rPr>
                <w:i/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>4.1. Доля лабораторий, мастерских, учебно-производственных объектов, оснащенных современными приборами и оборудованием, от общего количества лабораторий, мастерских, учебно-производственных объектов, необходимых для реализации образовательной программы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A0508E" w:rsidP="00A05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14.</w:t>
            </w:r>
          </w:p>
        </w:tc>
      </w:tr>
      <w:tr w:rsidR="007D4DB3" w:rsidRPr="00E0571E" w:rsidTr="008935F4">
        <w:trPr>
          <w:trHeight w:val="973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3108F7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 xml:space="preserve">4.2. </w:t>
            </w:r>
            <w:r w:rsidR="00CA7FA0">
              <w:rPr>
                <w:sz w:val="24"/>
                <w:szCs w:val="24"/>
              </w:rPr>
              <w:t>Доля</w:t>
            </w:r>
            <w:r w:rsidRPr="008935F4">
              <w:rPr>
                <w:sz w:val="24"/>
                <w:szCs w:val="24"/>
              </w:rPr>
              <w:t xml:space="preserve"> </w:t>
            </w:r>
            <w:r w:rsidR="003108F7" w:rsidRPr="009340B1">
              <w:rPr>
                <w:sz w:val="24"/>
                <w:szCs w:val="24"/>
              </w:rPr>
              <w:t xml:space="preserve">трудовых функций </w:t>
            </w:r>
            <w:r w:rsidR="00CA7FA0" w:rsidRPr="009340B1">
              <w:rPr>
                <w:sz w:val="24"/>
                <w:szCs w:val="24"/>
              </w:rPr>
              <w:t>(</w:t>
            </w:r>
            <w:r w:rsidR="003108F7" w:rsidRPr="009340B1">
              <w:rPr>
                <w:sz w:val="24"/>
                <w:szCs w:val="24"/>
              </w:rPr>
              <w:t>трудовых действий</w:t>
            </w:r>
            <w:r w:rsidR="00CA7FA0" w:rsidRPr="009340B1">
              <w:rPr>
                <w:sz w:val="24"/>
                <w:szCs w:val="24"/>
              </w:rPr>
              <w:t>) сопрягаемых профессиональных стандартов</w:t>
            </w:r>
            <w:r w:rsidR="00CA7FA0">
              <w:rPr>
                <w:sz w:val="24"/>
                <w:szCs w:val="24"/>
              </w:rPr>
              <w:t xml:space="preserve"> в виде профессиональных компетенций, обеспеченных </w:t>
            </w:r>
            <w:r w:rsidRPr="008935F4">
              <w:rPr>
                <w:sz w:val="24"/>
                <w:szCs w:val="24"/>
              </w:rPr>
              <w:t>баз</w:t>
            </w:r>
            <w:r w:rsidR="00CA7FA0">
              <w:rPr>
                <w:sz w:val="24"/>
                <w:szCs w:val="24"/>
              </w:rPr>
              <w:t>ами</w:t>
            </w:r>
            <w:r w:rsidRPr="008935F4">
              <w:rPr>
                <w:sz w:val="24"/>
                <w:szCs w:val="24"/>
              </w:rPr>
              <w:t xml:space="preserve"> для проведения практики, оснащенны</w:t>
            </w:r>
            <w:r w:rsidR="00CA7FA0">
              <w:rPr>
                <w:sz w:val="24"/>
                <w:szCs w:val="24"/>
              </w:rPr>
              <w:t>ми</w:t>
            </w:r>
            <w:r w:rsidRPr="008935F4">
              <w:rPr>
                <w:sz w:val="24"/>
                <w:szCs w:val="24"/>
              </w:rPr>
              <w:t xml:space="preserve"> современным оборудованием, приборами и специализированными полигонами 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EA7645" w:rsidP="00EA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15.</w:t>
            </w:r>
          </w:p>
        </w:tc>
      </w:tr>
      <w:tr w:rsidR="007D4DB3" w:rsidRPr="00E0571E" w:rsidTr="00DB2E16">
        <w:trPr>
          <w:trHeight w:val="562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8935F4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>4.3. Соответствие всех элементов информационно-коммуникационной инфраструктуры современному уровню</w:t>
            </w:r>
          </w:p>
        </w:tc>
        <w:tc>
          <w:tcPr>
            <w:tcW w:w="2835" w:type="dxa"/>
          </w:tcPr>
          <w:p w:rsidR="00685FFF" w:rsidRDefault="00685FFF" w:rsidP="00DB2E16">
            <w:pPr>
              <w:rPr>
                <w:sz w:val="24"/>
                <w:szCs w:val="24"/>
              </w:rPr>
            </w:pPr>
            <w:r w:rsidRPr="00685FFF">
              <w:rPr>
                <w:sz w:val="24"/>
                <w:szCs w:val="24"/>
              </w:rPr>
              <w:t>да/нет</w:t>
            </w:r>
          </w:p>
          <w:p w:rsidR="00EA7645" w:rsidRPr="00E0571E" w:rsidRDefault="00EA7645" w:rsidP="00DB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16.</w:t>
            </w:r>
          </w:p>
        </w:tc>
      </w:tr>
      <w:tr w:rsidR="007D4DB3" w:rsidRPr="00E0571E" w:rsidTr="0004063F">
        <w:trPr>
          <w:trHeight w:val="1123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5B7039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>4.4. Наличие свободного доступа обучаемых к информационным образовательным ресурсам (профессиональным базам данных и др.), соответствующим направленности аккредитуемой образовательной программы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 w:rsidRPr="00685FFF">
              <w:rPr>
                <w:sz w:val="24"/>
                <w:szCs w:val="24"/>
              </w:rPr>
              <w:t>да/нет</w:t>
            </w:r>
          </w:p>
          <w:p w:rsidR="007D4DB3" w:rsidRPr="00E0571E" w:rsidRDefault="00EA7645" w:rsidP="00E3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17.</w:t>
            </w:r>
          </w:p>
        </w:tc>
      </w:tr>
      <w:tr w:rsidR="007D4DB3" w:rsidRPr="00E0571E" w:rsidTr="008935F4">
        <w:trPr>
          <w:trHeight w:val="1832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A875C5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 xml:space="preserve">4.5. Доля </w:t>
            </w:r>
            <w:r w:rsidR="00A875C5">
              <w:rPr>
                <w:sz w:val="24"/>
                <w:szCs w:val="24"/>
              </w:rPr>
              <w:t xml:space="preserve">базовых </w:t>
            </w:r>
            <w:r w:rsidRPr="008935F4">
              <w:rPr>
                <w:sz w:val="24"/>
                <w:szCs w:val="24"/>
              </w:rPr>
              <w:t xml:space="preserve">учебников и учебно-методических материалов, используемых </w:t>
            </w:r>
            <w:r w:rsidR="00A875C5">
              <w:rPr>
                <w:sz w:val="24"/>
                <w:szCs w:val="24"/>
              </w:rPr>
              <w:t xml:space="preserve">в </w:t>
            </w:r>
            <w:r w:rsidR="00425F4B">
              <w:rPr>
                <w:sz w:val="24"/>
                <w:szCs w:val="24"/>
              </w:rPr>
              <w:t xml:space="preserve">дисциплинах (модулях), практиках </w:t>
            </w:r>
            <w:r w:rsidRPr="008935F4">
              <w:rPr>
                <w:sz w:val="24"/>
                <w:szCs w:val="24"/>
              </w:rPr>
              <w:t xml:space="preserve">для освоения </w:t>
            </w:r>
            <w:r w:rsidR="00425F4B">
              <w:rPr>
                <w:sz w:val="24"/>
                <w:szCs w:val="24"/>
              </w:rPr>
              <w:t xml:space="preserve">непосредственно профессиональных компетенций, </w:t>
            </w:r>
            <w:r w:rsidRPr="008935F4">
              <w:rPr>
                <w:sz w:val="24"/>
                <w:szCs w:val="24"/>
              </w:rPr>
              <w:t xml:space="preserve">получивших в течение пяти последних лет положительное заключение экспертов общероссийских и иных объединений работодателей, советов по профессиональным квалификациям, крупнейших компаний 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EA7645" w:rsidRDefault="00EA7645" w:rsidP="00EA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</w:t>
            </w:r>
            <w:r w:rsidR="00234BAC">
              <w:rPr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18</w:t>
            </w:r>
            <w:r w:rsidR="00234BAC">
              <w:rPr>
                <w:sz w:val="24"/>
                <w:szCs w:val="24"/>
              </w:rPr>
              <w:t>, 19</w:t>
            </w:r>
            <w:r>
              <w:rPr>
                <w:sz w:val="24"/>
                <w:szCs w:val="24"/>
              </w:rPr>
              <w:t>.</w:t>
            </w:r>
          </w:p>
          <w:p w:rsidR="007D4DB3" w:rsidRPr="00E0571E" w:rsidRDefault="007D4DB3" w:rsidP="00EA7645">
            <w:pPr>
              <w:rPr>
                <w:sz w:val="24"/>
                <w:szCs w:val="24"/>
              </w:rPr>
            </w:pPr>
          </w:p>
        </w:tc>
      </w:tr>
      <w:tr w:rsidR="007D4DB3" w:rsidRPr="00E0571E" w:rsidTr="0004063F">
        <w:trPr>
          <w:trHeight w:val="1123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48324F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 xml:space="preserve">4.6. Доля педагогических работников, прошедших повышение квалификации (переподготовку) в профильных организациях (в соответствии с содержанием профессиональной деятельности, к которой готовятся выпускники аккредитуемой образовательной программы) </w:t>
            </w:r>
            <w:r w:rsidR="009F1800" w:rsidRPr="009F1800">
              <w:rPr>
                <w:sz w:val="24"/>
                <w:szCs w:val="24"/>
              </w:rPr>
              <w:t>в течение трех последних лет, от общего числа занятых в образовательном процессе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234BAC" w:rsidRDefault="00234BAC" w:rsidP="002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</w:t>
            </w:r>
            <w:r w:rsidR="000F173A">
              <w:rPr>
                <w:sz w:val="24"/>
                <w:szCs w:val="24"/>
              </w:rPr>
              <w:t>Приложениями 20, 21.</w:t>
            </w:r>
          </w:p>
          <w:p w:rsidR="007D4DB3" w:rsidRPr="00B335AC" w:rsidRDefault="007D4DB3" w:rsidP="00234BAC">
            <w:pPr>
              <w:rPr>
                <w:b/>
                <w:sz w:val="24"/>
                <w:szCs w:val="24"/>
              </w:rPr>
            </w:pPr>
          </w:p>
        </w:tc>
      </w:tr>
      <w:tr w:rsidR="007D4DB3" w:rsidRPr="00E0571E" w:rsidTr="0048324F">
        <w:trPr>
          <w:trHeight w:val="838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A42CCE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 xml:space="preserve">4.7. Доля педагогических работников, имеющих </w:t>
            </w:r>
            <w:r w:rsidR="0048324F">
              <w:rPr>
                <w:sz w:val="24"/>
                <w:szCs w:val="24"/>
              </w:rPr>
              <w:t xml:space="preserve">не менее, чем 5-ти летний </w:t>
            </w:r>
            <w:r w:rsidR="00E86737">
              <w:rPr>
                <w:sz w:val="24"/>
                <w:szCs w:val="24"/>
              </w:rPr>
              <w:t>стаж</w:t>
            </w:r>
            <w:r w:rsidRPr="008935F4">
              <w:rPr>
                <w:sz w:val="24"/>
                <w:szCs w:val="24"/>
              </w:rPr>
              <w:t xml:space="preserve"> профессиональной деятельности</w:t>
            </w:r>
            <w:r w:rsidR="0048324F">
              <w:rPr>
                <w:sz w:val="24"/>
                <w:szCs w:val="24"/>
              </w:rPr>
              <w:t>,</w:t>
            </w:r>
            <w:r w:rsidRPr="008935F4">
              <w:rPr>
                <w:sz w:val="24"/>
                <w:szCs w:val="24"/>
              </w:rPr>
              <w:t xml:space="preserve"> соответствующий профилю аккредитуемой образовательной программы</w:t>
            </w:r>
            <w:r w:rsidR="009F1800" w:rsidRPr="009F1800">
              <w:rPr>
                <w:sz w:val="24"/>
                <w:szCs w:val="24"/>
              </w:rPr>
              <w:t>, от общего числа занятых в образовательном процессе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B335AC" w:rsidRDefault="00234BAC" w:rsidP="0048324F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Подтверждается </w:t>
            </w:r>
            <w:r w:rsidR="000F173A">
              <w:rPr>
                <w:sz w:val="24"/>
                <w:szCs w:val="24"/>
              </w:rPr>
              <w:t>Приложениями 20, 21.</w:t>
            </w:r>
          </w:p>
        </w:tc>
      </w:tr>
      <w:tr w:rsidR="007D4DB3" w:rsidRPr="00E0571E" w:rsidTr="0048324F">
        <w:trPr>
          <w:trHeight w:val="835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5B7039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>4.8. Доля преподавателей,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234BAC" w:rsidP="009F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Приложениями 20, 2</w:t>
            </w:r>
            <w:r w:rsidR="00DD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873F70">
        <w:trPr>
          <w:trHeight w:val="618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8935F4" w:rsidRDefault="007D4DB3" w:rsidP="00E3240E">
            <w:pPr>
              <w:rPr>
                <w:sz w:val="24"/>
                <w:szCs w:val="24"/>
              </w:rPr>
            </w:pPr>
            <w:r w:rsidRPr="008935F4">
              <w:rPr>
                <w:sz w:val="24"/>
                <w:szCs w:val="24"/>
              </w:rPr>
              <w:t xml:space="preserve">4.9. </w:t>
            </w:r>
            <w:r w:rsidR="00E3240E">
              <w:rPr>
                <w:sz w:val="24"/>
                <w:szCs w:val="24"/>
              </w:rPr>
              <w:t xml:space="preserve">Доля </w:t>
            </w:r>
            <w:r w:rsidRPr="008935F4">
              <w:rPr>
                <w:sz w:val="24"/>
                <w:szCs w:val="24"/>
              </w:rPr>
              <w:t>совместителей из числа действующих работников профильных организаций</w:t>
            </w:r>
            <w:r w:rsidR="00E3240E">
              <w:rPr>
                <w:sz w:val="24"/>
                <w:szCs w:val="24"/>
              </w:rPr>
              <w:t xml:space="preserve"> от общего числа преподавателей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B335AC" w:rsidRDefault="00234BAC" w:rsidP="00E324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Подтверждается </w:t>
            </w:r>
            <w:r w:rsidR="000F173A">
              <w:rPr>
                <w:sz w:val="24"/>
                <w:szCs w:val="24"/>
              </w:rPr>
              <w:t>Приложениями 20, 21.</w:t>
            </w:r>
          </w:p>
        </w:tc>
      </w:tr>
      <w:tr w:rsidR="007D4DB3" w:rsidRPr="00E0571E" w:rsidTr="0048324F">
        <w:trPr>
          <w:trHeight w:val="842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9F1800" w:rsidRDefault="007D4DB3" w:rsidP="005B7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 Н</w:t>
            </w:r>
            <w:r w:rsidRPr="001445EE">
              <w:rPr>
                <w:sz w:val="24"/>
                <w:szCs w:val="24"/>
              </w:rPr>
              <w:t>аличие действующих документов, отражающих политику организации в области формирования и развития кадрового резерва образовательной программы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 w:rsidRPr="00685FFF">
              <w:rPr>
                <w:sz w:val="24"/>
                <w:szCs w:val="24"/>
              </w:rPr>
              <w:t>да/нет</w:t>
            </w:r>
          </w:p>
          <w:p w:rsidR="007D4DB3" w:rsidRPr="00B335AC" w:rsidRDefault="00234BAC" w:rsidP="009F18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2</w:t>
            </w:r>
            <w:r w:rsidR="00DD58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04063F">
        <w:trPr>
          <w:trHeight w:val="840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5B7039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11.</w:t>
            </w:r>
            <w:r w:rsidRPr="00E0571E">
              <w:rPr>
                <w:sz w:val="24"/>
                <w:szCs w:val="24"/>
              </w:rPr>
              <w:t xml:space="preserve"> Наличие системы ключевых показателей эффективности педагогических работников, связанных с результатами оценки квалификации выпускников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 w:rsidRPr="00685FFF">
              <w:rPr>
                <w:sz w:val="24"/>
                <w:szCs w:val="24"/>
              </w:rPr>
              <w:t>да/нет</w:t>
            </w:r>
          </w:p>
          <w:p w:rsidR="007D4DB3" w:rsidRPr="00E0571E" w:rsidRDefault="00234BAC" w:rsidP="009F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2</w:t>
            </w:r>
            <w:r w:rsidR="00DD58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7D4DB3" w:rsidRPr="00E0571E" w:rsidTr="00516A9F">
        <w:trPr>
          <w:trHeight w:val="839"/>
        </w:trPr>
        <w:tc>
          <w:tcPr>
            <w:tcW w:w="4381" w:type="dxa"/>
            <w:vMerge w:val="restart"/>
            <w:shd w:val="clear" w:color="auto" w:fill="auto"/>
          </w:tcPr>
          <w:p w:rsidR="007D4DB3" w:rsidRPr="00E0571E" w:rsidRDefault="007D4DB3" w:rsidP="005B7039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спроса на образовательную программу, востребованность выпускников профессиональной образовательной программы </w:t>
            </w:r>
            <w:r w:rsidRPr="00E05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работодателями</w:t>
            </w:r>
          </w:p>
        </w:tc>
        <w:tc>
          <w:tcPr>
            <w:tcW w:w="7938" w:type="dxa"/>
            <w:shd w:val="clear" w:color="auto" w:fill="auto"/>
          </w:tcPr>
          <w:p w:rsidR="007D4DB3" w:rsidRPr="0015002B" w:rsidRDefault="007D4DB3" w:rsidP="00E86737">
            <w:pPr>
              <w:rPr>
                <w:b/>
                <w:i/>
                <w:sz w:val="24"/>
                <w:szCs w:val="24"/>
              </w:rPr>
            </w:pPr>
            <w:r w:rsidRPr="00E86737">
              <w:rPr>
                <w:sz w:val="24"/>
                <w:szCs w:val="24"/>
              </w:rPr>
              <w:lastRenderedPageBreak/>
              <w:t>5</w:t>
            </w:r>
            <w:r w:rsidRPr="00E3240E">
              <w:rPr>
                <w:sz w:val="24"/>
                <w:szCs w:val="24"/>
              </w:rPr>
              <w:t xml:space="preserve">.1. Доля выпускников образовательной программы, обучавшихся на основании договоров об образовании за счет средств юридических лиц, заключенных между </w:t>
            </w:r>
            <w:r w:rsidR="00E86737">
              <w:rPr>
                <w:sz w:val="24"/>
                <w:szCs w:val="24"/>
              </w:rPr>
              <w:t xml:space="preserve">образовательной </w:t>
            </w:r>
            <w:r w:rsidRPr="00E3240E">
              <w:rPr>
                <w:sz w:val="24"/>
                <w:szCs w:val="24"/>
              </w:rPr>
              <w:t>организацией</w:t>
            </w:r>
            <w:r w:rsidR="00E86737">
              <w:rPr>
                <w:sz w:val="24"/>
                <w:szCs w:val="24"/>
              </w:rPr>
              <w:t xml:space="preserve"> и </w:t>
            </w:r>
            <w:r w:rsidRPr="00E3240E">
              <w:rPr>
                <w:sz w:val="24"/>
                <w:szCs w:val="24"/>
              </w:rPr>
              <w:t>работодателями</w:t>
            </w:r>
            <w:r w:rsidR="0015002B" w:rsidRPr="0015002B">
              <w:rPr>
                <w:sz w:val="24"/>
                <w:szCs w:val="24"/>
              </w:rPr>
              <w:t xml:space="preserve"> </w:t>
            </w:r>
            <w:r w:rsidR="0015002B" w:rsidRPr="00BE0CC9">
              <w:rPr>
                <w:sz w:val="24"/>
                <w:szCs w:val="24"/>
              </w:rPr>
              <w:t>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B335AC" w:rsidRDefault="006D6381" w:rsidP="00516A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24.</w:t>
            </w:r>
          </w:p>
        </w:tc>
      </w:tr>
      <w:tr w:rsidR="007D4DB3" w:rsidRPr="00E0571E" w:rsidTr="00516A9F">
        <w:trPr>
          <w:trHeight w:val="854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E86737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>5.2. Доля обучающихся по образовательной программе лиц, трудоустроившихся по итогам прохождения практики или стажировки в те организации, в которых проходили практику, стажировку</w:t>
            </w:r>
            <w:r w:rsidR="0015002B" w:rsidRPr="00BE0CC9">
              <w:rPr>
                <w:sz w:val="24"/>
                <w:szCs w:val="24"/>
              </w:rPr>
              <w:t xml:space="preserve"> 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7D4DB3" w:rsidRPr="00E0571E" w:rsidRDefault="006D6381" w:rsidP="00516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24.</w:t>
            </w:r>
            <w:r w:rsidR="00516A9F" w:rsidRPr="00E0571E">
              <w:rPr>
                <w:sz w:val="24"/>
                <w:szCs w:val="24"/>
              </w:rPr>
              <w:t xml:space="preserve"> </w:t>
            </w:r>
          </w:p>
        </w:tc>
      </w:tr>
      <w:tr w:rsidR="007D4DB3" w:rsidRPr="00E0571E" w:rsidTr="0004063F">
        <w:trPr>
          <w:trHeight w:val="1152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E86737">
            <w:pPr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 xml:space="preserve">5.3. Наличие информации, подтверждающей закрепляемость на рабочем месте (в соответствии с освоенными в рамках аккредитуемой образовательной программы компетенциями) и карьерный рост выпускников </w:t>
            </w:r>
            <w:r w:rsidR="0015002B" w:rsidRPr="00BE0CC9">
              <w:rPr>
                <w:sz w:val="24"/>
                <w:szCs w:val="24"/>
              </w:rPr>
              <w:t>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 w:rsidRPr="00685FFF">
              <w:rPr>
                <w:sz w:val="24"/>
                <w:szCs w:val="24"/>
              </w:rPr>
              <w:t>да/нет</w:t>
            </w:r>
          </w:p>
          <w:p w:rsidR="006D6381" w:rsidRDefault="006D6381" w:rsidP="006D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25.</w:t>
            </w:r>
          </w:p>
          <w:p w:rsidR="007D4DB3" w:rsidRPr="00E152A4" w:rsidRDefault="007D4DB3" w:rsidP="006D6381">
            <w:pPr>
              <w:widowControl w:val="0"/>
              <w:tabs>
                <w:tab w:val="left" w:pos="1559"/>
              </w:tabs>
              <w:autoSpaceDE w:val="0"/>
              <w:rPr>
                <w:b/>
                <w:sz w:val="24"/>
                <w:szCs w:val="24"/>
              </w:rPr>
            </w:pPr>
          </w:p>
        </w:tc>
      </w:tr>
      <w:tr w:rsidR="007D4DB3" w:rsidRPr="00E0571E" w:rsidTr="00E86737">
        <w:trPr>
          <w:trHeight w:val="954"/>
        </w:trPr>
        <w:tc>
          <w:tcPr>
            <w:tcW w:w="4381" w:type="dxa"/>
            <w:vMerge/>
            <w:shd w:val="clear" w:color="auto" w:fill="auto"/>
          </w:tcPr>
          <w:p w:rsidR="007D4DB3" w:rsidRPr="00E0571E" w:rsidRDefault="007D4DB3" w:rsidP="005B70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D4DB3" w:rsidRPr="00E0571E" w:rsidRDefault="007D4DB3" w:rsidP="00E86737">
            <w:pPr>
              <w:rPr>
                <w:i/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 xml:space="preserve">5.4. Наличие документов, содержащих позитивную информацию от работодателей об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71E">
              <w:rPr>
                <w:sz w:val="24"/>
                <w:szCs w:val="24"/>
              </w:rPr>
              <w:t>эффективности и качестве работы выпускников, освоивших аккредиту</w:t>
            </w:r>
            <w:r w:rsidR="00E86737">
              <w:rPr>
                <w:sz w:val="24"/>
                <w:szCs w:val="24"/>
              </w:rPr>
              <w:t>емую образовательную программу</w:t>
            </w:r>
            <w:r w:rsidR="0015002B" w:rsidRPr="00BE0CC9">
              <w:rPr>
                <w:sz w:val="24"/>
                <w:szCs w:val="24"/>
              </w:rPr>
              <w:t xml:space="preserve"> за последние три года до аккредитационной экспертизы</w:t>
            </w: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 w:rsidRPr="00685FFF">
              <w:rPr>
                <w:sz w:val="24"/>
                <w:szCs w:val="24"/>
              </w:rPr>
              <w:t>да/нет</w:t>
            </w:r>
          </w:p>
          <w:p w:rsidR="007D4DB3" w:rsidRPr="00E152A4" w:rsidRDefault="00C942AF" w:rsidP="00516A9F">
            <w:pPr>
              <w:rPr>
                <w:b/>
                <w:sz w:val="24"/>
                <w:szCs w:val="24"/>
              </w:rPr>
            </w:pPr>
            <w:bookmarkStart w:id="10" w:name="_GoBack"/>
            <w:bookmarkEnd w:id="10"/>
            <w:r>
              <w:rPr>
                <w:sz w:val="24"/>
                <w:szCs w:val="24"/>
              </w:rPr>
              <w:t>Подтверждается Приложением 26.</w:t>
            </w:r>
          </w:p>
        </w:tc>
      </w:tr>
      <w:tr w:rsidR="007D4DB3" w:rsidRPr="00E0571E" w:rsidTr="0004063F">
        <w:trPr>
          <w:trHeight w:val="981"/>
        </w:trPr>
        <w:tc>
          <w:tcPr>
            <w:tcW w:w="4381" w:type="dxa"/>
            <w:shd w:val="clear" w:color="auto" w:fill="auto"/>
          </w:tcPr>
          <w:p w:rsidR="007D4DB3" w:rsidRDefault="007D4DB3" w:rsidP="007D4DB3">
            <w:pPr>
              <w:numPr>
                <w:ilvl w:val="0"/>
                <w:numId w:val="15"/>
              </w:numPr>
              <w:ind w:left="0" w:hanging="326"/>
              <w:rPr>
                <w:sz w:val="24"/>
                <w:szCs w:val="24"/>
              </w:rPr>
            </w:pPr>
            <w:r w:rsidRPr="00E0571E">
              <w:rPr>
                <w:sz w:val="24"/>
                <w:szCs w:val="24"/>
              </w:rPr>
              <w:t>6. Подтвержденное участие работодателей</w:t>
            </w:r>
            <w:r>
              <w:rPr>
                <w:sz w:val="24"/>
                <w:szCs w:val="24"/>
              </w:rPr>
              <w:t>:</w:t>
            </w:r>
          </w:p>
          <w:p w:rsidR="007D4DB3" w:rsidRDefault="007D4DB3" w:rsidP="007D4DB3">
            <w:pPr>
              <w:numPr>
                <w:ilvl w:val="0"/>
                <w:numId w:val="15"/>
              </w:numPr>
              <w:ind w:left="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571E">
              <w:rPr>
                <w:sz w:val="24"/>
                <w:szCs w:val="24"/>
              </w:rPr>
              <w:t>в проектировании образовательной программы, включая планируемые результаты ее освоения, оценочные материалы, учебные планы, рабочие программы;</w:t>
            </w:r>
          </w:p>
          <w:p w:rsidR="007D4DB3" w:rsidRDefault="007D4DB3" w:rsidP="007D4DB3">
            <w:pPr>
              <w:numPr>
                <w:ilvl w:val="0"/>
                <w:numId w:val="15"/>
              </w:numPr>
              <w:ind w:left="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0571E">
              <w:rPr>
                <w:sz w:val="24"/>
                <w:szCs w:val="24"/>
              </w:rPr>
              <w:t xml:space="preserve"> в организации проектной работы обучающихся;</w:t>
            </w:r>
          </w:p>
          <w:p w:rsidR="007D4DB3" w:rsidRDefault="007D4DB3" w:rsidP="007D4DB3">
            <w:pPr>
              <w:numPr>
                <w:ilvl w:val="0"/>
                <w:numId w:val="15"/>
              </w:numPr>
              <w:ind w:left="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571E">
              <w:rPr>
                <w:sz w:val="24"/>
                <w:szCs w:val="24"/>
              </w:rPr>
              <w:t>в разработке и реализации программ практик</w:t>
            </w:r>
            <w:r>
              <w:rPr>
                <w:sz w:val="24"/>
                <w:szCs w:val="24"/>
              </w:rPr>
              <w:t>и</w:t>
            </w:r>
            <w:r w:rsidRPr="00E0571E">
              <w:rPr>
                <w:sz w:val="24"/>
                <w:szCs w:val="24"/>
              </w:rPr>
              <w:t>, формировании планируемых результатов их прохождения;</w:t>
            </w:r>
          </w:p>
          <w:p w:rsidR="007D4DB3" w:rsidRPr="00E0571E" w:rsidRDefault="007D4DB3" w:rsidP="00E16452">
            <w:pPr>
              <w:pStyle w:val="ConsPlusTitle"/>
              <w:suppressAutoHyphens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E0571E">
              <w:rPr>
                <w:b w:val="0"/>
                <w:sz w:val="24"/>
                <w:szCs w:val="24"/>
              </w:rPr>
              <w:t>в разработке тем выпускных квалификационных работ, значимых для соответствующих областей профессиональной деятельности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7D4DB3" w:rsidRPr="00E3240E" w:rsidRDefault="007D4DB3" w:rsidP="005B7039">
            <w:pPr>
              <w:rPr>
                <w:sz w:val="24"/>
                <w:szCs w:val="24"/>
              </w:rPr>
            </w:pPr>
            <w:r w:rsidRPr="00E3240E">
              <w:rPr>
                <w:sz w:val="24"/>
                <w:szCs w:val="24"/>
              </w:rPr>
              <w:t xml:space="preserve">6.1. Доля рабочих программ </w:t>
            </w:r>
            <w:r w:rsidR="009668D7">
              <w:rPr>
                <w:sz w:val="24"/>
                <w:szCs w:val="24"/>
              </w:rPr>
              <w:t xml:space="preserve">профильных </w:t>
            </w:r>
            <w:r w:rsidRPr="00E3240E">
              <w:rPr>
                <w:sz w:val="24"/>
                <w:szCs w:val="24"/>
              </w:rPr>
              <w:t xml:space="preserve">учебных предметов, курсов, дисциплин (модулей), оценочных материалов, в проектировании и (или) экспертизе которых участвовали эксперты (экспертные организации) объединений работодателей, советов по профессиональным квалификациям, крупных и средних компаний, от общего числа составляющих профессиональную образовательную программу рабочих программ, учебных предметов, курсов, дисциплин (модулей) </w:t>
            </w:r>
          </w:p>
          <w:p w:rsidR="007D4DB3" w:rsidRPr="00E0571E" w:rsidRDefault="007D4DB3" w:rsidP="005B70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5FFF" w:rsidRDefault="00685FFF" w:rsidP="006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%</w:t>
            </w:r>
          </w:p>
          <w:p w:rsidR="00C942AF" w:rsidRDefault="00C942AF" w:rsidP="00C9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Подтверждается Приложением 27</w:t>
            </w:r>
            <w:r w:rsidR="00CE27FC">
              <w:rPr>
                <w:sz w:val="24"/>
                <w:szCs w:val="24"/>
              </w:rPr>
              <w:t>,</w:t>
            </w:r>
            <w:r w:rsidR="00CE27FC" w:rsidRPr="00CE27FC">
              <w:rPr>
                <w:sz w:val="24"/>
                <w:szCs w:val="24"/>
              </w:rPr>
              <w:t xml:space="preserve"> </w:t>
            </w:r>
            <w:r w:rsidR="00CE27FC"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  <w:p w:rsidR="007D4DB3" w:rsidRPr="00A80316" w:rsidRDefault="007D4DB3" w:rsidP="00C942AF">
            <w:pPr>
              <w:rPr>
                <w:b/>
                <w:sz w:val="24"/>
                <w:szCs w:val="24"/>
              </w:rPr>
            </w:pPr>
          </w:p>
        </w:tc>
      </w:tr>
    </w:tbl>
    <w:p w:rsidR="007D4DB3" w:rsidRPr="00E0571E" w:rsidRDefault="007D4DB3" w:rsidP="007D4DB3">
      <w:pPr>
        <w:rPr>
          <w:sz w:val="24"/>
          <w:szCs w:val="24"/>
        </w:rPr>
      </w:pPr>
    </w:p>
    <w:p w:rsidR="007D4DB3" w:rsidRDefault="007D4DB3" w:rsidP="007D4DB3">
      <w:pPr>
        <w:autoSpaceDE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Должность, подпись, расшифровка подписи лица, ответственного за формирование отчета. </w:t>
      </w:r>
    </w:p>
    <w:p w:rsidR="000F49E1" w:rsidRPr="00C01453" w:rsidRDefault="007D4DB3" w:rsidP="007D4DB3">
      <w:pPr>
        <w:autoSpaceDE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>Дата.</w:t>
      </w:r>
    </w:p>
    <w:sectPr w:rsidR="000F49E1" w:rsidRPr="00C01453" w:rsidSect="007D4DB3">
      <w:footerReference w:type="default" r:id="rId11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06" w:rsidRDefault="00363606" w:rsidP="00DF43CD">
      <w:r>
        <w:separator/>
      </w:r>
    </w:p>
  </w:endnote>
  <w:endnote w:type="continuationSeparator" w:id="0">
    <w:p w:rsidR="00363606" w:rsidRDefault="00363606" w:rsidP="00DF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79" w:rsidRDefault="003E023F">
    <w:pPr>
      <w:pStyle w:val="a9"/>
      <w:jc w:val="right"/>
    </w:pPr>
    <w:r>
      <w:fldChar w:fldCharType="begin"/>
    </w:r>
    <w:r w:rsidR="00561961">
      <w:instrText xml:space="preserve"> PAGE   \* MERGEFORMAT </w:instrText>
    </w:r>
    <w:r>
      <w:fldChar w:fldCharType="separate"/>
    </w:r>
    <w:r w:rsidR="007D4DB3">
      <w:rPr>
        <w:noProof/>
      </w:rPr>
      <w:t>4</w:t>
    </w:r>
    <w:r>
      <w:fldChar w:fldCharType="end"/>
    </w:r>
  </w:p>
  <w:p w:rsidR="007B2779" w:rsidRDefault="003636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B3" w:rsidRDefault="003E023F">
    <w:pPr>
      <w:pStyle w:val="a9"/>
      <w:jc w:val="right"/>
    </w:pPr>
    <w:r>
      <w:fldChar w:fldCharType="begin"/>
    </w:r>
    <w:r w:rsidR="007D4DB3">
      <w:instrText xml:space="preserve"> PAGE   \* MERGEFORMAT </w:instrText>
    </w:r>
    <w:r>
      <w:fldChar w:fldCharType="separate"/>
    </w:r>
    <w:r w:rsidR="00CE27FC">
      <w:rPr>
        <w:noProof/>
      </w:rPr>
      <w:t>5</w:t>
    </w:r>
    <w:r>
      <w:fldChar w:fldCharType="end"/>
    </w:r>
  </w:p>
  <w:p w:rsidR="007D4DB3" w:rsidRDefault="007D4D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06" w:rsidRDefault="00363606" w:rsidP="00DF43CD">
      <w:r>
        <w:separator/>
      </w:r>
    </w:p>
  </w:footnote>
  <w:footnote w:type="continuationSeparator" w:id="0">
    <w:p w:rsidR="00363606" w:rsidRDefault="00363606" w:rsidP="00DF4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D7"/>
    <w:multiLevelType w:val="hybridMultilevel"/>
    <w:tmpl w:val="ED847EDA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31C6E"/>
    <w:multiLevelType w:val="hybridMultilevel"/>
    <w:tmpl w:val="BD9A6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4A25"/>
    <w:multiLevelType w:val="hybridMultilevel"/>
    <w:tmpl w:val="4004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2940"/>
    <w:multiLevelType w:val="multilevel"/>
    <w:tmpl w:val="67D84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6A7882"/>
    <w:multiLevelType w:val="multilevel"/>
    <w:tmpl w:val="55A8956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5">
    <w:nsid w:val="2B6E4FBA"/>
    <w:multiLevelType w:val="hybridMultilevel"/>
    <w:tmpl w:val="BD9A6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A7B32"/>
    <w:multiLevelType w:val="hybridMultilevel"/>
    <w:tmpl w:val="C2409170"/>
    <w:lvl w:ilvl="0" w:tplc="2DD468F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DB5CCA"/>
    <w:multiLevelType w:val="hybridMultilevel"/>
    <w:tmpl w:val="D670404E"/>
    <w:lvl w:ilvl="0" w:tplc="3E0C9FA4">
      <w:start w:val="1"/>
      <w:numFmt w:val="decimal"/>
      <w:lvlText w:val="%1."/>
      <w:lvlJc w:val="right"/>
      <w:pPr>
        <w:tabs>
          <w:tab w:val="num" w:pos="293"/>
        </w:tabs>
        <w:ind w:left="293" w:hanging="180"/>
      </w:pPr>
      <w:rPr>
        <w:rFonts w:ascii="Times New Roman" w:eastAsia="Calibri" w:hAnsi="Times New Roman" w:cs="Times New Roman"/>
      </w:rPr>
    </w:lvl>
    <w:lvl w:ilvl="1" w:tplc="C47A2DA8">
      <w:start w:val="1"/>
      <w:numFmt w:val="decimal"/>
      <w:lvlText w:val="%2."/>
      <w:lvlJc w:val="left"/>
      <w:pPr>
        <w:tabs>
          <w:tab w:val="num" w:pos="749"/>
        </w:tabs>
        <w:ind w:left="749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22234"/>
    <w:multiLevelType w:val="hybridMultilevel"/>
    <w:tmpl w:val="8768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738B3"/>
    <w:multiLevelType w:val="multilevel"/>
    <w:tmpl w:val="1472A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0000EE"/>
    <w:multiLevelType w:val="hybridMultilevel"/>
    <w:tmpl w:val="C0D0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210DF"/>
    <w:multiLevelType w:val="hybridMultilevel"/>
    <w:tmpl w:val="C08A05EA"/>
    <w:lvl w:ilvl="0" w:tplc="5C5CBE9A">
      <w:start w:val="1"/>
      <w:numFmt w:val="bullet"/>
      <w:lvlText w:val="-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E02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A84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C67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60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0AD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201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63D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E6F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4D0694"/>
    <w:multiLevelType w:val="multilevel"/>
    <w:tmpl w:val="6826F4E4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E62B0"/>
    <w:multiLevelType w:val="hybridMultilevel"/>
    <w:tmpl w:val="74B01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6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385"/>
    <w:rsid w:val="000065B4"/>
    <w:rsid w:val="000103FF"/>
    <w:rsid w:val="0004063F"/>
    <w:rsid w:val="000769AC"/>
    <w:rsid w:val="00077B71"/>
    <w:rsid w:val="000D69D8"/>
    <w:rsid w:val="000F173A"/>
    <w:rsid w:val="000F2286"/>
    <w:rsid w:val="000F497F"/>
    <w:rsid w:val="000F49E1"/>
    <w:rsid w:val="00102461"/>
    <w:rsid w:val="001450A3"/>
    <w:rsid w:val="0015002B"/>
    <w:rsid w:val="00154537"/>
    <w:rsid w:val="00156A8E"/>
    <w:rsid w:val="001724E5"/>
    <w:rsid w:val="001776C8"/>
    <w:rsid w:val="001A4E2A"/>
    <w:rsid w:val="001F4B20"/>
    <w:rsid w:val="001F7F52"/>
    <w:rsid w:val="002112AB"/>
    <w:rsid w:val="00234BAC"/>
    <w:rsid w:val="0023717A"/>
    <w:rsid w:val="00265C63"/>
    <w:rsid w:val="002A24AC"/>
    <w:rsid w:val="003108F7"/>
    <w:rsid w:val="003254D5"/>
    <w:rsid w:val="00330C27"/>
    <w:rsid w:val="00363606"/>
    <w:rsid w:val="00363C32"/>
    <w:rsid w:val="00365A2B"/>
    <w:rsid w:val="003800B9"/>
    <w:rsid w:val="003A5D72"/>
    <w:rsid w:val="003B6723"/>
    <w:rsid w:val="003E023F"/>
    <w:rsid w:val="003F21C0"/>
    <w:rsid w:val="00410670"/>
    <w:rsid w:val="00416AEF"/>
    <w:rsid w:val="00425F4B"/>
    <w:rsid w:val="00461B26"/>
    <w:rsid w:val="0048324F"/>
    <w:rsid w:val="004A084F"/>
    <w:rsid w:val="004A4E2C"/>
    <w:rsid w:val="004B0990"/>
    <w:rsid w:val="004E03BA"/>
    <w:rsid w:val="00516A9F"/>
    <w:rsid w:val="00520597"/>
    <w:rsid w:val="005373E7"/>
    <w:rsid w:val="005566D4"/>
    <w:rsid w:val="00561961"/>
    <w:rsid w:val="005843D2"/>
    <w:rsid w:val="005A1A4A"/>
    <w:rsid w:val="005D72BA"/>
    <w:rsid w:val="005F44F4"/>
    <w:rsid w:val="0060652E"/>
    <w:rsid w:val="00610602"/>
    <w:rsid w:val="00633EBC"/>
    <w:rsid w:val="006500E2"/>
    <w:rsid w:val="006549BC"/>
    <w:rsid w:val="00662228"/>
    <w:rsid w:val="006853E8"/>
    <w:rsid w:val="00685FFF"/>
    <w:rsid w:val="00686C92"/>
    <w:rsid w:val="006C5BEB"/>
    <w:rsid w:val="006C656D"/>
    <w:rsid w:val="006D6381"/>
    <w:rsid w:val="006F3B8D"/>
    <w:rsid w:val="00754F7F"/>
    <w:rsid w:val="007A2269"/>
    <w:rsid w:val="007A7DBD"/>
    <w:rsid w:val="007C3F68"/>
    <w:rsid w:val="007D4DB3"/>
    <w:rsid w:val="007E4D55"/>
    <w:rsid w:val="00840CE8"/>
    <w:rsid w:val="00863131"/>
    <w:rsid w:val="00873F70"/>
    <w:rsid w:val="0088604F"/>
    <w:rsid w:val="008935F4"/>
    <w:rsid w:val="008A0085"/>
    <w:rsid w:val="008B49EA"/>
    <w:rsid w:val="008E7687"/>
    <w:rsid w:val="009008BB"/>
    <w:rsid w:val="00902028"/>
    <w:rsid w:val="009049DE"/>
    <w:rsid w:val="009340B1"/>
    <w:rsid w:val="009562CE"/>
    <w:rsid w:val="009668D7"/>
    <w:rsid w:val="00986A5D"/>
    <w:rsid w:val="009917E7"/>
    <w:rsid w:val="00992F5D"/>
    <w:rsid w:val="00996191"/>
    <w:rsid w:val="009A3CF8"/>
    <w:rsid w:val="009B5120"/>
    <w:rsid w:val="009D56FA"/>
    <w:rsid w:val="009F1800"/>
    <w:rsid w:val="00A00CCF"/>
    <w:rsid w:val="00A0508E"/>
    <w:rsid w:val="00A300D6"/>
    <w:rsid w:val="00A37505"/>
    <w:rsid w:val="00A42CCE"/>
    <w:rsid w:val="00A611A2"/>
    <w:rsid w:val="00A73413"/>
    <w:rsid w:val="00A875C5"/>
    <w:rsid w:val="00A91E9D"/>
    <w:rsid w:val="00AB1825"/>
    <w:rsid w:val="00AB61DC"/>
    <w:rsid w:val="00AD5C82"/>
    <w:rsid w:val="00B10C85"/>
    <w:rsid w:val="00B4314D"/>
    <w:rsid w:val="00B535A8"/>
    <w:rsid w:val="00B8344E"/>
    <w:rsid w:val="00BE0CC9"/>
    <w:rsid w:val="00BE7EAA"/>
    <w:rsid w:val="00C01453"/>
    <w:rsid w:val="00C13FC9"/>
    <w:rsid w:val="00C65DA0"/>
    <w:rsid w:val="00C84A09"/>
    <w:rsid w:val="00C942AF"/>
    <w:rsid w:val="00CA7FA0"/>
    <w:rsid w:val="00CB0A45"/>
    <w:rsid w:val="00CE27FC"/>
    <w:rsid w:val="00D03C2A"/>
    <w:rsid w:val="00D501AE"/>
    <w:rsid w:val="00D54385"/>
    <w:rsid w:val="00D8119F"/>
    <w:rsid w:val="00D94EA5"/>
    <w:rsid w:val="00DB012A"/>
    <w:rsid w:val="00DB2E16"/>
    <w:rsid w:val="00DB6960"/>
    <w:rsid w:val="00DD58F7"/>
    <w:rsid w:val="00DF43CD"/>
    <w:rsid w:val="00E11207"/>
    <w:rsid w:val="00E16452"/>
    <w:rsid w:val="00E20A4B"/>
    <w:rsid w:val="00E25C47"/>
    <w:rsid w:val="00E3240E"/>
    <w:rsid w:val="00E36FD3"/>
    <w:rsid w:val="00E72385"/>
    <w:rsid w:val="00E86737"/>
    <w:rsid w:val="00EA12F2"/>
    <w:rsid w:val="00EA3A6F"/>
    <w:rsid w:val="00EA7645"/>
    <w:rsid w:val="00EB1ED5"/>
    <w:rsid w:val="00EE7B36"/>
    <w:rsid w:val="00F21C0E"/>
    <w:rsid w:val="00F622CA"/>
    <w:rsid w:val="00FA27DF"/>
    <w:rsid w:val="00FB2815"/>
    <w:rsid w:val="00FB7687"/>
    <w:rsid w:val="00FD5139"/>
    <w:rsid w:val="00FE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D5438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D5438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D5438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385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D54385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D5438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qFormat/>
    <w:rsid w:val="00D54385"/>
    <w:pPr>
      <w:ind w:left="708"/>
    </w:pPr>
    <w:rPr>
      <w:rFonts w:eastAsia="Times New Roman"/>
      <w:lang w:eastAsia="ru-RU"/>
    </w:rPr>
  </w:style>
  <w:style w:type="paragraph" w:customStyle="1" w:styleId="Default">
    <w:name w:val="Default"/>
    <w:rsid w:val="00D543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single space"/>
    <w:basedOn w:val="a"/>
    <w:link w:val="a5"/>
    <w:uiPriority w:val="99"/>
    <w:rsid w:val="00D54385"/>
    <w:rPr>
      <w:rFonts w:ascii="Calibri" w:eastAsia="Times New Roman" w:hAnsi="Calibri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4"/>
    <w:uiPriority w:val="99"/>
    <w:rsid w:val="00D54385"/>
    <w:rPr>
      <w:rFonts w:ascii="Calibri" w:eastAsia="Times New Roman" w:hAnsi="Calibri" w:cs="Times New Roman"/>
      <w:sz w:val="20"/>
      <w:szCs w:val="20"/>
    </w:rPr>
  </w:style>
  <w:style w:type="paragraph" w:styleId="a6">
    <w:name w:val="Body Text"/>
    <w:basedOn w:val="a"/>
    <w:link w:val="a7"/>
    <w:rsid w:val="00D54385"/>
    <w:pPr>
      <w:widowControl w:val="0"/>
      <w:autoSpaceDE w:val="0"/>
      <w:autoSpaceDN w:val="0"/>
      <w:adjustRightInd w:val="0"/>
      <w:spacing w:before="200" w:line="360" w:lineRule="auto"/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5438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lock Text"/>
    <w:basedOn w:val="a"/>
    <w:rsid w:val="00D54385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rFonts w:eastAsia="Times New Roman"/>
      <w:b/>
      <w:bCs/>
      <w:sz w:val="22"/>
      <w:szCs w:val="22"/>
    </w:rPr>
  </w:style>
  <w:style w:type="paragraph" w:styleId="a9">
    <w:name w:val="footer"/>
    <w:basedOn w:val="a"/>
    <w:link w:val="aa"/>
    <w:uiPriority w:val="99"/>
    <w:rsid w:val="00D5438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54385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rsid w:val="00D54385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543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FD5139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Normal">
    <w:name w:val="ConsNormal"/>
    <w:rsid w:val="00FD5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513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8"/>
      <w:szCs w:val="28"/>
      <w:lang w:eastAsia="zh-CN"/>
    </w:rPr>
  </w:style>
  <w:style w:type="table" w:styleId="ab">
    <w:name w:val="Table Grid"/>
    <w:basedOn w:val="a1"/>
    <w:uiPriority w:val="59"/>
    <w:rsid w:val="00E3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B49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9EA"/>
    <w:rPr>
      <w:rFonts w:ascii="Tahoma" w:eastAsia="Calibri" w:hAnsi="Tahoma" w:cs="Tahoma"/>
      <w:sz w:val="16"/>
      <w:szCs w:val="16"/>
    </w:rPr>
  </w:style>
  <w:style w:type="character" w:customStyle="1" w:styleId="23">
    <w:name w:val="Основной текст (2)_"/>
    <w:link w:val="24"/>
    <w:rsid w:val="007D4DB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4DB3"/>
    <w:pPr>
      <w:widowControl w:val="0"/>
      <w:shd w:val="clear" w:color="auto" w:fill="FFFFFF"/>
      <w:spacing w:after="240" w:line="274" w:lineRule="exact"/>
      <w:jc w:val="both"/>
    </w:pPr>
    <w:rPr>
      <w:rFonts w:eastAsia="Times New Roman" w:cstheme="minorBidi"/>
      <w:sz w:val="22"/>
      <w:szCs w:val="22"/>
    </w:rPr>
  </w:style>
  <w:style w:type="character" w:customStyle="1" w:styleId="25">
    <w:name w:val="Основной текст (2) + Полужирный"/>
    <w:rsid w:val="007D4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GEG</cp:lastModifiedBy>
  <cp:revision>40</cp:revision>
  <dcterms:created xsi:type="dcterms:W3CDTF">2017-10-16T12:50:00Z</dcterms:created>
  <dcterms:modified xsi:type="dcterms:W3CDTF">2020-09-09T12:57:00Z</dcterms:modified>
</cp:coreProperties>
</file>